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71" w:rsidRDefault="00BE527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E5271" w:rsidRDefault="00BE5271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52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271" w:rsidRDefault="00BE52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271" w:rsidRDefault="00BE52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5271" w:rsidRDefault="00BE527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24.02.2025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271" w:rsidRDefault="00BE5271">
            <w:pPr>
              <w:pStyle w:val="ConsPlusNormal"/>
            </w:pPr>
          </w:p>
        </w:tc>
      </w:tr>
    </w:tbl>
    <w:p w:rsidR="00BE5271" w:rsidRDefault="00BE5271">
      <w:pPr>
        <w:pStyle w:val="ConsPlusTitle"/>
        <w:spacing w:before="280"/>
        <w:jc w:val="center"/>
      </w:pPr>
      <w:r>
        <w:t>НЕЗАВИСИМАЯ ГАРАНТИЯ ПРИ ЗАКУПКАХ ПО ЗАКОНУ N 44-ФЗ:</w:t>
      </w:r>
    </w:p>
    <w:p w:rsidR="00BE5271" w:rsidRDefault="00BE5271">
      <w:pPr>
        <w:pStyle w:val="ConsPlusTitle"/>
        <w:jc w:val="center"/>
      </w:pPr>
      <w:r>
        <w:t>ИНТЕРЕСНЫЕ ПРИМЕРЫ ИЗ ПРАКТИКИ ЗА 2024 ГОД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Normal"/>
        <w:ind w:firstLine="540"/>
        <w:jc w:val="both"/>
      </w:pPr>
      <w:r>
        <w:t>Может ли принципал вернуть комиссию за выдачу гарантии, если не заключил контракт? Обязан ли банк проверять гарантию на соответствие извещению и Закону N 44-ФЗ? Должна ли гарантия содержать все реквизиты из типовой формы? Ответы на эти вопросы - в обзоре.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Title"/>
        <w:ind w:firstLine="540"/>
        <w:jc w:val="both"/>
        <w:outlineLvl w:val="0"/>
      </w:pPr>
      <w:r>
        <w:t>Принципал вправе вернуть комиссию за выдачу гарантии, если не заключил контракт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Normal"/>
        <w:ind w:firstLine="540"/>
        <w:jc w:val="both"/>
      </w:pPr>
      <w:r>
        <w:t xml:space="preserve">АС Московского округа </w:t>
      </w:r>
      <w:hyperlink r:id="rId6">
        <w:r>
          <w:rPr>
            <w:color w:val="0000FF"/>
          </w:rPr>
          <w:t>взыскал</w:t>
        </w:r>
      </w:hyperlink>
      <w:r>
        <w:t xml:space="preserve"> с банка комиссию за выдачу гарантии, поскольку победитель </w:t>
      </w:r>
      <w:hyperlink r:id="rId7">
        <w:r>
          <w:rPr>
            <w:color w:val="0000FF"/>
          </w:rPr>
          <w:t>не смог заключить</w:t>
        </w:r>
      </w:hyperlink>
      <w:r>
        <w:t xml:space="preserve"> контракт из-за отмены протоколов закупки.</w:t>
      </w:r>
    </w:p>
    <w:p w:rsidR="00BE5271" w:rsidRDefault="00BE5271">
      <w:pPr>
        <w:pStyle w:val="ConsPlusNormal"/>
        <w:spacing w:before="220"/>
        <w:ind w:firstLine="540"/>
        <w:jc w:val="both"/>
      </w:pPr>
      <w:r>
        <w:t xml:space="preserve">Суд указал: гарантия содержала </w:t>
      </w:r>
      <w:hyperlink r:id="rId8">
        <w:r>
          <w:rPr>
            <w:color w:val="0000FF"/>
          </w:rPr>
          <w:t>отлагательное условие</w:t>
        </w:r>
      </w:hyperlink>
      <w:r>
        <w:t xml:space="preserve"> - заключение контракта. Условие не наступило, </w:t>
      </w:r>
      <w:proofErr w:type="gramStart"/>
      <w:r>
        <w:t>значит</w:t>
      </w:r>
      <w:proofErr w:type="gramEnd"/>
      <w:r>
        <w:t xml:space="preserve"> действие гарантии не началось, а у банка не возникло права на вознаграждение.</w:t>
      </w:r>
    </w:p>
    <w:p w:rsidR="00BE5271" w:rsidRDefault="00BE5271">
      <w:pPr>
        <w:pStyle w:val="ConsPlusNormal"/>
        <w:spacing w:before="220"/>
        <w:ind w:firstLine="540"/>
        <w:jc w:val="both"/>
      </w:pPr>
      <w:r>
        <w:t xml:space="preserve">К </w:t>
      </w:r>
      <w:hyperlink r:id="rId9">
        <w:r>
          <w:rPr>
            <w:color w:val="0000FF"/>
          </w:rPr>
          <w:t>аналогичному выводу</w:t>
        </w:r>
      </w:hyperlink>
      <w:r>
        <w:t xml:space="preserve"> АС Московского округа пришел и в ситуации, когда принципал сам передумал участвовать в закупке.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Title"/>
        <w:ind w:firstLine="540"/>
        <w:jc w:val="both"/>
        <w:outlineLvl w:val="0"/>
      </w:pPr>
      <w:r>
        <w:t>Банк должен проверять гарантию на соответствие извещению и Закону N 44-ФЗ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Normal"/>
        <w:ind w:firstLine="540"/>
        <w:jc w:val="both"/>
      </w:pPr>
      <w:r>
        <w:t xml:space="preserve">АС Московского округа </w:t>
      </w:r>
      <w:hyperlink r:id="rId10">
        <w:r>
          <w:rPr>
            <w:color w:val="0000FF"/>
          </w:rPr>
          <w:t>поддержал</w:t>
        </w:r>
      </w:hyperlink>
      <w:r>
        <w:t xml:space="preserve"> контролеров, которые </w:t>
      </w:r>
      <w:hyperlink r:id="rId11">
        <w:r>
          <w:rPr>
            <w:color w:val="0000FF"/>
          </w:rPr>
          <w:t>обязали</w:t>
        </w:r>
      </w:hyperlink>
      <w:r>
        <w:t xml:space="preserve"> банк исправить недостатки гарантии, поскольку срок ее действия не соответствовал извещению и контракту.</w:t>
      </w:r>
    </w:p>
    <w:p w:rsidR="00BE5271" w:rsidRDefault="00BE5271">
      <w:pPr>
        <w:pStyle w:val="ConsPlusNormal"/>
        <w:spacing w:before="220"/>
        <w:ind w:firstLine="540"/>
        <w:jc w:val="both"/>
      </w:pPr>
      <w:r>
        <w:t xml:space="preserve">Суд </w:t>
      </w:r>
      <w:hyperlink r:id="rId12">
        <w:r>
          <w:rPr>
            <w:color w:val="0000FF"/>
          </w:rPr>
          <w:t>подчеркнул</w:t>
        </w:r>
      </w:hyperlink>
      <w:r>
        <w:t xml:space="preserve">: банк, как профессионал и субъект отношений в сфере закупок, должен соблюдать требования к гарантии по </w:t>
      </w:r>
      <w:hyperlink r:id="rId13">
        <w:r>
          <w:rPr>
            <w:color w:val="0000FF"/>
          </w:rPr>
          <w:t>Закону N 44-ФЗ</w:t>
        </w:r>
      </w:hyperlink>
      <w:r>
        <w:t xml:space="preserve"> и </w:t>
      </w:r>
      <w:hyperlink r:id="rId14">
        <w:r>
          <w:rPr>
            <w:color w:val="0000FF"/>
          </w:rPr>
          <w:t>Постановлению N 1005</w:t>
        </w:r>
      </w:hyperlink>
      <w:r>
        <w:t xml:space="preserve">. Он </w:t>
      </w:r>
      <w:hyperlink r:id="rId15">
        <w:r>
          <w:rPr>
            <w:color w:val="0000FF"/>
          </w:rPr>
          <w:t>не может включать</w:t>
        </w:r>
      </w:hyperlink>
      <w:r>
        <w:t xml:space="preserve"> в гарантию условия, которые противоречат извещению и проекту контракта.</w:t>
      </w:r>
    </w:p>
    <w:p w:rsidR="00BE5271" w:rsidRDefault="00BE5271">
      <w:pPr>
        <w:pStyle w:val="ConsPlusNormal"/>
        <w:spacing w:before="220"/>
        <w:ind w:firstLine="540"/>
        <w:jc w:val="both"/>
      </w:pPr>
      <w:r>
        <w:t xml:space="preserve">Подход </w:t>
      </w:r>
      <w:hyperlink r:id="rId16">
        <w:r>
          <w:rPr>
            <w:color w:val="0000FF"/>
          </w:rPr>
          <w:t>разделяет</w:t>
        </w:r>
      </w:hyperlink>
      <w:r>
        <w:t xml:space="preserve"> и ВС РФ.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Title"/>
        <w:ind w:firstLine="540"/>
        <w:jc w:val="both"/>
        <w:outlineLvl w:val="0"/>
      </w:pPr>
      <w:r>
        <w:t>Гарантия может не содержать все реквизиты из типовой формы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Normal"/>
        <w:ind w:firstLine="540"/>
        <w:jc w:val="both"/>
      </w:pPr>
      <w:r>
        <w:t xml:space="preserve">АС Восточно-Сибирского округа </w:t>
      </w:r>
      <w:hyperlink r:id="rId17">
        <w:r>
          <w:rPr>
            <w:color w:val="0000FF"/>
          </w:rPr>
          <w:t>решил</w:t>
        </w:r>
      </w:hyperlink>
      <w:r>
        <w:t xml:space="preserve">, что заказчик незаконно отклонил гарантию победителя из-за отсутствия номера телефона и адреса электронной почты бенефициара, хотя </w:t>
      </w:r>
      <w:hyperlink r:id="rId18">
        <w:r>
          <w:rPr>
            <w:color w:val="0000FF"/>
          </w:rPr>
          <w:t>поле</w:t>
        </w:r>
      </w:hyperlink>
      <w:r>
        <w:t xml:space="preserve"> для этих реквизитов есть в </w:t>
      </w:r>
      <w:hyperlink r:id="rId19">
        <w:r>
          <w:rPr>
            <w:color w:val="0000FF"/>
          </w:rPr>
          <w:t>типовой форме</w:t>
        </w:r>
      </w:hyperlink>
      <w:r>
        <w:t>.</w:t>
      </w:r>
    </w:p>
    <w:p w:rsidR="00BE5271" w:rsidRDefault="00BE5271">
      <w:pPr>
        <w:pStyle w:val="ConsPlusNormal"/>
        <w:spacing w:before="220"/>
        <w:ind w:firstLine="540"/>
        <w:jc w:val="both"/>
      </w:pPr>
      <w:r>
        <w:t xml:space="preserve">Суд </w:t>
      </w:r>
      <w:hyperlink r:id="rId20">
        <w:r>
          <w:rPr>
            <w:color w:val="0000FF"/>
          </w:rPr>
          <w:t>отметил</w:t>
        </w:r>
      </w:hyperlink>
      <w:r>
        <w:t xml:space="preserve">: спорные реквизиты не указаны ни в </w:t>
      </w:r>
      <w:hyperlink r:id="rId21">
        <w:r>
          <w:rPr>
            <w:color w:val="0000FF"/>
          </w:rPr>
          <w:t>Законе N 44-ФЗ</w:t>
        </w:r>
      </w:hyperlink>
      <w:r>
        <w:t xml:space="preserve">, ни в </w:t>
      </w:r>
      <w:hyperlink r:id="rId22">
        <w:r>
          <w:rPr>
            <w:color w:val="0000FF"/>
          </w:rPr>
          <w:t>Постановлении N 1005</w:t>
        </w:r>
      </w:hyperlink>
      <w:r>
        <w:t xml:space="preserve">. При этом формальное несоответствие </w:t>
      </w:r>
      <w:hyperlink r:id="rId23">
        <w:r>
          <w:rPr>
            <w:color w:val="0000FF"/>
          </w:rPr>
          <w:t>типовой форме</w:t>
        </w:r>
      </w:hyperlink>
      <w:r>
        <w:t xml:space="preserve"> не означает, что гарантия не отвечает обязательным требованиям.</w:t>
      </w:r>
    </w:p>
    <w:p w:rsidR="00BE5271" w:rsidRDefault="00BE5271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ФАС</w:t>
        </w:r>
      </w:hyperlink>
      <w:r>
        <w:t xml:space="preserve"> и </w:t>
      </w:r>
      <w:hyperlink r:id="rId25">
        <w:r>
          <w:rPr>
            <w:color w:val="0000FF"/>
          </w:rPr>
          <w:t>Ставропольское УФАС</w:t>
        </w:r>
      </w:hyperlink>
      <w:r>
        <w:t xml:space="preserve"> считают иначе.</w:t>
      </w:r>
    </w:p>
    <w:p w:rsidR="00BE5271" w:rsidRDefault="00BE5271">
      <w:pPr>
        <w:pStyle w:val="ConsPlusNormal"/>
        <w:ind w:firstLine="540"/>
        <w:jc w:val="both"/>
      </w:pPr>
    </w:p>
    <w:p w:rsidR="00BE5271" w:rsidRDefault="00BE5271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26">
        <w:r>
          <w:rPr>
            <w:i/>
            <w:color w:val="0000FF"/>
          </w:rPr>
          <w:t>Как проверить независимую гарантию в рамках Закона N 44-ФЗ</w:t>
        </w:r>
      </w:hyperlink>
    </w:p>
    <w:p w:rsidR="00BE5271" w:rsidRDefault="00BE5271">
      <w:pPr>
        <w:pStyle w:val="ConsPlusNormal"/>
        <w:jc w:val="both"/>
      </w:pPr>
    </w:p>
    <w:p w:rsidR="00BE5271" w:rsidRDefault="00BE5271">
      <w:pPr>
        <w:pStyle w:val="ConsPlusNormal"/>
        <w:jc w:val="both"/>
      </w:pPr>
    </w:p>
    <w:p w:rsidR="00BE5271" w:rsidRDefault="00BE52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734" w:rsidRDefault="00083734">
      <w:bookmarkStart w:id="0" w:name="_GoBack"/>
      <w:bookmarkEnd w:id="0"/>
    </w:p>
    <w:sectPr w:rsidR="00083734" w:rsidSect="0058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71"/>
    <w:rsid w:val="00083734"/>
    <w:rsid w:val="00B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2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52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2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2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52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2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2454" TargetMode="External"/><Relationship Id="rId13" Type="http://schemas.openxmlformats.org/officeDocument/2006/relationships/hyperlink" Target="https://login.consultant.ru/link/?req=doc&amp;base=LAW&amp;n=466154&amp;dst=2440" TargetMode="External"/><Relationship Id="rId18" Type="http://schemas.openxmlformats.org/officeDocument/2006/relationships/hyperlink" Target="https://login.consultant.ru/link/?req=doc&amp;base=LAW&amp;n=494937&amp;dst=201" TargetMode="External"/><Relationship Id="rId26" Type="http://schemas.openxmlformats.org/officeDocument/2006/relationships/hyperlink" Target="https://login.consultant.ru/link/?req=doc&amp;base=PKBO&amp;n=377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154&amp;dst=2440" TargetMode="External"/><Relationship Id="rId7" Type="http://schemas.openxmlformats.org/officeDocument/2006/relationships/hyperlink" Target="https://login.consultant.ru/link/?req=doc&amp;base=SMS&amp;n=538116&amp;dst=100028" TargetMode="External"/><Relationship Id="rId12" Type="http://schemas.openxmlformats.org/officeDocument/2006/relationships/hyperlink" Target="https://login.consultant.ru/link/?req=doc&amp;base=SMS&amp;n=545932&amp;dst=100056" TargetMode="External"/><Relationship Id="rId17" Type="http://schemas.openxmlformats.org/officeDocument/2006/relationships/hyperlink" Target="https://login.consultant.ru/link/?req=doc&amp;base=SVS&amp;n=130673&amp;dst=100045" TargetMode="External"/><Relationship Id="rId25" Type="http://schemas.openxmlformats.org/officeDocument/2006/relationships/hyperlink" Target="https://login.consultant.ru/link/?req=doc&amp;base=PAS&amp;n=952521&amp;dst=1000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ARB&amp;n=813928&amp;dst=100006" TargetMode="External"/><Relationship Id="rId20" Type="http://schemas.openxmlformats.org/officeDocument/2006/relationships/hyperlink" Target="https://login.consultant.ru/link/?req=doc&amp;base=SVS&amp;n=130673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MS&amp;n=538116&amp;dst=100033" TargetMode="External"/><Relationship Id="rId11" Type="http://schemas.openxmlformats.org/officeDocument/2006/relationships/hyperlink" Target="https://login.consultant.ru/link/?req=doc&amp;base=PAS&amp;n=924347&amp;dst=100014" TargetMode="External"/><Relationship Id="rId24" Type="http://schemas.openxmlformats.org/officeDocument/2006/relationships/hyperlink" Target="https://login.consultant.ru/link/?req=doc&amp;base=RGSS&amp;n=78038&amp;dst=10003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MS&amp;n=545932&amp;dst=100055" TargetMode="External"/><Relationship Id="rId23" Type="http://schemas.openxmlformats.org/officeDocument/2006/relationships/hyperlink" Target="https://login.consultant.ru/link/?req=doc&amp;base=LAW&amp;n=494937&amp;dst=1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MS&amp;n=545932&amp;dst=100057" TargetMode="External"/><Relationship Id="rId19" Type="http://schemas.openxmlformats.org/officeDocument/2006/relationships/hyperlink" Target="https://login.consultant.ru/link/?req=doc&amp;base=LAW&amp;n=494937&amp;dst=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MS&amp;n=543546&amp;dst=100064" TargetMode="External"/><Relationship Id="rId14" Type="http://schemas.openxmlformats.org/officeDocument/2006/relationships/hyperlink" Target="https://login.consultant.ru/link/?req=doc&amp;base=LAW&amp;n=494937&amp;dst=34" TargetMode="External"/><Relationship Id="rId22" Type="http://schemas.openxmlformats.org/officeDocument/2006/relationships/hyperlink" Target="https://login.consultant.ru/link/?req=doc&amp;base=LAW&amp;n=494937&amp;dst=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2025-06-04T07:19:00Z</dcterms:created>
  <dcterms:modified xsi:type="dcterms:W3CDTF">2025-06-04T07:19:00Z</dcterms:modified>
</cp:coreProperties>
</file>